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8.000000000002" w:type="dxa"/>
        <w:jc w:val="left"/>
        <w:tblInd w:w="-567.0" w:type="dxa"/>
        <w:tblLayout w:type="fixed"/>
        <w:tblLook w:val="0000"/>
      </w:tblPr>
      <w:tblGrid>
        <w:gridCol w:w="4111"/>
        <w:gridCol w:w="6521"/>
        <w:gridCol w:w="4536"/>
        <w:tblGridChange w:id="0">
          <w:tblGrid>
            <w:gridCol w:w="4111"/>
            <w:gridCol w:w="6521"/>
            <w:gridCol w:w="4536"/>
          </w:tblGrid>
        </w:tblGridChange>
      </w:tblGrid>
      <w:tr>
        <w:trPr>
          <w:cantSplit w:val="1"/>
          <w:trHeight w:val="4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8"/>
                <w:szCs w:val="28"/>
                <w:rtl w:val="0"/>
              </w:rPr>
              <w:t xml:space="preserve">PIANO DI PROGRAMMAZIONE DIDATTICA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Anno scolastico: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2024/2025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STORIA E 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Insegnante: Tutti i docenti di Lettere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213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Appr. in R.d.M. in data: 4-5/09/2024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Indirizzo scolastico: 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LICEO SCIENTIFICO – OPZIONE SCIENZE APPLICATE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Appr. in C.d.C. in data: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Classe: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1^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Quadro orario (ore settimanali):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68.0" w:type="dxa"/>
        <w:jc w:val="left"/>
        <w:tblInd w:w="-567.0" w:type="dxa"/>
        <w:tblLayout w:type="fixed"/>
        <w:tblLook w:val="0000"/>
      </w:tblPr>
      <w:tblGrid>
        <w:gridCol w:w="15168"/>
        <w:tblGridChange w:id="0">
          <w:tblGrid>
            <w:gridCol w:w="15168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2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Finalità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right="113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Promuovere e sviluppare: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720" w:right="113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la capacità di recuperare la memoria del passato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720" w:right="113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la capacità di orientarsi nella complessità del presente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720" w:right="113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l’attitudine a collocare le scoperte scientifiche e le innovazioni tecnologiche in una dimensione storico-culturale ed etica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720" w:right="113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l’apertura verso le problematiche della pacifica convivenza fra i popoli, della solidarietà e del rispetto reciproco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720" w:right="113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l’ampliamento del proprio orizzonte culturale attraverso la conoscenza di culture diverse nel tempo e nello spazio.</w:t>
            </w:r>
          </w:p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113" w:right="11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166.999999999998" w:type="dxa"/>
        <w:jc w:val="left"/>
        <w:tblInd w:w="-567.0" w:type="dxa"/>
        <w:tblLayout w:type="fixed"/>
        <w:tblLook w:val="0000"/>
      </w:tblPr>
      <w:tblGrid>
        <w:gridCol w:w="3604"/>
        <w:gridCol w:w="3695"/>
        <w:gridCol w:w="213"/>
        <w:gridCol w:w="3544"/>
        <w:gridCol w:w="4111"/>
        <w:tblGridChange w:id="0">
          <w:tblGrid>
            <w:gridCol w:w="3604"/>
            <w:gridCol w:w="3695"/>
            <w:gridCol w:w="213"/>
            <w:gridCol w:w="3544"/>
            <w:gridCol w:w="4111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1B">
            <w:pPr>
              <w:pStyle w:val="Subtitle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Analisi della situazione di partenza</w:t>
            </w:r>
          </w:p>
        </w:tc>
      </w:tr>
      <w:tr>
        <w:trPr>
          <w:cantSplit w:val="1"/>
          <w:trHeight w:val="115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Profilo generale della classe (caratteristiche cognitive, comportamentali, atteggiamento verso la materia, interesse, partecipazione):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Fonti di rilevazione del profilo generale della classe: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griglie e questionari conoscitivi del progetto accoglienza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colloqui con gli alunni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colloqui con le famiglie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colloqui con gli insegnanti delle scuole medie (classi prime)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colloqui con gli insegnanti dell’anno precedente (classi successive)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altro: 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Livelli di profitto: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LIVELLI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NUM. ALLIEVI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%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AGGREGATE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Gravemente Insufficiente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Insufficiente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Sufficiente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Buono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Ottimo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Fonti di rilevazione dei livelli di profitto: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test d’ingresso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lavoro individuale estivo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valutazione dello studio autonomo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risultati dell’anno precedente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altro: 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188.0" w:type="dxa"/>
        <w:jc w:val="left"/>
        <w:tblInd w:w="-567.0" w:type="dxa"/>
        <w:tblLayout w:type="fixed"/>
        <w:tblLook w:val="0000"/>
      </w:tblPr>
      <w:tblGrid>
        <w:gridCol w:w="15188"/>
        <w:tblGridChange w:id="0">
          <w:tblGrid>
            <w:gridCol w:w="151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Competenze di base a conclusione dell’obbligo di istruzione</w:t>
            </w:r>
            <w:r w:rsidDel="00000000" w:rsidR="00000000" w:rsidRPr="00000000">
              <w:rPr>
                <w:sz w:val="28"/>
                <w:szCs w:val="2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2"/>
              </w:numPr>
              <w:ind w:left="501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Competenza personale, sociale e capacità di imparare a imparare</w:t>
            </w:r>
          </w:p>
          <w:p w:rsidR="00000000" w:rsidDel="00000000" w:rsidP="00000000" w:rsidRDefault="00000000" w:rsidRPr="00000000" w14:paraId="00000063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Individuare collegamenti e relazioni, identificando, elaborando e rappresentando argomentazioni coerenti, relazioni tra fenomeni, eventi e concetti, anche appartenenti a diversi ambiti disciplinari e lontani nello spazio e nel tempo, cogliendone la natura sistemica e complessa, ricercando analogie e differenze, coerenze ed incoerenze; stabilendo cause ed effetti in relazione a scenari/futuri possibili, riconoscendone la loro natura probabilistica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2"/>
              </w:numPr>
              <w:ind w:left="501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Competenza in materia di cittadinanza</w:t>
            </w:r>
          </w:p>
          <w:p w:rsidR="00000000" w:rsidDel="00000000" w:rsidP="00000000" w:rsidRDefault="00000000" w:rsidRPr="00000000" w14:paraId="00000065">
            <w:pPr>
              <w:spacing w:before="40" w:lineRule="auto"/>
              <w:ind w:left="720" w:right="10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Collocare l’esperienza personale in un sistema di regole fondato sul reciproco riconoscimento dei diritti garantiti dalla Costituzione, a tutela della persona, della collettività e dell’ambiente e delle future generazioni.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2"/>
              </w:numPr>
              <w:ind w:left="501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Competenza imprenditoriale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Riconoscere le caratteristiche essenziali del sistema socioeconomico per orientarsi nel tessuto produttivo del territorio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2"/>
              </w:numPr>
              <w:ind w:left="501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Competenza in materia di consapevolezza ed espressione culturali</w:t>
            </w:r>
          </w:p>
          <w:p w:rsidR="00000000" w:rsidDel="00000000" w:rsidP="00000000" w:rsidRDefault="00000000" w:rsidRPr="00000000" w14:paraId="00000069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Comprendere il cambiamento e la diversità dei tempi storici in una dimensione diacronica attraverso il confronto fra epoche e culture, in una dimensione sincronica attraverso il confronto fra aree geografiche e culturali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195.0" w:type="dxa"/>
        <w:jc w:val="left"/>
        <w:tblInd w:w="-567.0" w:type="dxa"/>
        <w:tblLayout w:type="fixed"/>
        <w:tblLook w:val="0000"/>
      </w:tblPr>
      <w:tblGrid>
        <w:gridCol w:w="15195"/>
        <w:tblGridChange w:id="0">
          <w:tblGrid>
            <w:gridCol w:w="151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6C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Obiettivi di Competenza (competenze da acquisire)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1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501" w:right="8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Esporre in forma chiara e coerente fatti e problemi relativi agli eventi storici studiati.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501" w:right="8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Usare con proprietà alcuni fondamentali termini e concetti propri del linguaggio storico e storiografico (ad esempio: cambiamento, ciclo, congiuntura, continuità, decadenza, progresso, restaurazione, rivoluzione, sottosviluppo).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501" w:right="8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Distinguere molteplici aspetti di un evento e l’incidenza in esso dei diversi soggetti storici (individui, gruppi sociali ecc.).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501" w:right="8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Classificare i documenti e le fonti storiche.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501" w:right="8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Orientarsi cronologicamente.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501" w:right="8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Porre interrelazioni con e tra le discipline ausiliarie e non, quali: cartografia, geografia, linguistica, letteratura (epica), geologia, arte, ecc.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501" w:right="8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Interpretare e valutare, in casi semplici, le testimonianze utilizzate, distinguere in esse fatti, ragioni, opinioni e pregiudizi.</w:t>
            </w:r>
          </w:p>
          <w:p w:rsidR="00000000" w:rsidDel="00000000" w:rsidP="00000000" w:rsidRDefault="00000000" w:rsidRPr="00000000" w14:paraId="000000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141" w:right="8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046.0" w:type="dxa"/>
        <w:jc w:val="left"/>
        <w:tblInd w:w="-567.0" w:type="dxa"/>
        <w:tblLayout w:type="fixed"/>
        <w:tblLook w:val="0000"/>
      </w:tblPr>
      <w:tblGrid>
        <w:gridCol w:w="15046"/>
        <w:tblGridChange w:id="0">
          <w:tblGrid>
            <w:gridCol w:w="150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  <w:t xml:space="preserve">MODULI DIDATTICI: articolazione degli obiettivi di competenza in abilità e conoscenze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046.0" w:type="dxa"/>
        <w:jc w:val="left"/>
        <w:tblInd w:w="-567.0" w:type="dxa"/>
        <w:tblLayout w:type="fixed"/>
        <w:tblLook w:val="0000"/>
      </w:tblPr>
      <w:tblGrid>
        <w:gridCol w:w="7088"/>
        <w:gridCol w:w="7958"/>
        <w:tblGridChange w:id="0">
          <w:tblGrid>
            <w:gridCol w:w="7088"/>
            <w:gridCol w:w="795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MODULO 1 Storia: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Metodo e strumenti per lo studio della 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120" w:before="12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COMPETENZE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: 4, 5, 6, 7.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CAPACITA’/ABILITA’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CONTENUTI/CONOSCENZE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usare in maniera appropriata il lessico 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saper leggere e valutare le diverse fonti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rielaborare ed esporre i temi trattati 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cogliere gli elementi di affinità-continuità e 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462"/>
                <w:tab w:val="left" w:leader="none" w:pos="6804"/>
              </w:tabs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diversità-discontinuità fra civiltà diverse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orientarsi sui concetti generali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462"/>
                <w:tab w:val="left" w:leader="none" w:pos="6804"/>
              </w:tabs>
              <w:ind w:left="167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14"/>
              </w:numPr>
              <w:tabs>
                <w:tab w:val="left" w:leader="none" w:pos="451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Concetto e definizione di Storia 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4"/>
              </w:numPr>
              <w:tabs>
                <w:tab w:val="left" w:leader="none" w:pos="451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Il computo del tempo: datazione e calendari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4"/>
              </w:numPr>
              <w:tabs>
                <w:tab w:val="left" w:leader="none" w:pos="451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 cifre romane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4"/>
              </w:numPr>
              <w:tabs>
                <w:tab w:val="left" w:leader="none" w:pos="451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Cronologia e periodizzazioni convenzionali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4"/>
              </w:numPr>
              <w:tabs>
                <w:tab w:val="left" w:leader="none" w:pos="451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Classificazione e critica delle fonti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4"/>
              </w:numPr>
              <w:tabs>
                <w:tab w:val="left" w:leader="none" w:pos="451"/>
                <w:tab w:val="left" w:leader="none" w:pos="6804"/>
              </w:tabs>
              <w:ind w:left="167" w:hanging="4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 nascita della storiografia e il suo campo d’indagine</w:t>
            </w:r>
          </w:p>
        </w:tc>
      </w:tr>
    </w:tbl>
    <w:p w:rsidR="00000000" w:rsidDel="00000000" w:rsidP="00000000" w:rsidRDefault="00000000" w:rsidRPr="00000000" w14:paraId="0000008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046.0" w:type="dxa"/>
        <w:jc w:val="left"/>
        <w:tblInd w:w="-567.0" w:type="dxa"/>
        <w:tblLayout w:type="fixed"/>
        <w:tblLook w:val="0000"/>
      </w:tblPr>
      <w:tblGrid>
        <w:gridCol w:w="7088"/>
        <w:gridCol w:w="7958"/>
        <w:tblGridChange w:id="0">
          <w:tblGrid>
            <w:gridCol w:w="7088"/>
            <w:gridCol w:w="795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MODULO 2 Storia: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Dalla Preistoria alla Storia: le civiltà antiche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120" w:before="12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COMPETENZE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: 1, 2, 4, 5, 6, 7.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CAPACITA’/ABILITA’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CONTENUTI/CONOSCENZE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usare in maniera appropriata il lessico 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saper leggere e valutare le diverse fonti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rielaborare ed esporre i temi trattati 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cogliere gli elementi di affinità-continuità e    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462"/>
                <w:tab w:val="left" w:leader="none" w:pos="6804"/>
              </w:tabs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diversità-discontinuità fra civiltà diverse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orientarsi sui concetti generali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462"/>
                <w:tab w:val="left" w:leader="none" w:pos="6804"/>
              </w:tabs>
              <w:ind w:left="167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tabs>
                <w:tab w:val="left" w:leader="none" w:pos="451"/>
                <w:tab w:val="left" w:leader="none" w:pos="6804"/>
              </w:tabs>
              <w:ind w:left="167" w:firstLine="0"/>
              <w:jc w:val="center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(Modulo da affrontare per quadri sintetici di civiltà)</w:t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451"/>
                <w:tab w:val="left" w:leader="none" w:pos="6804"/>
              </w:tabs>
              <w:ind w:left="167" w:firstLine="0"/>
              <w:jc w:val="center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4"/>
              </w:numPr>
              <w:tabs>
                <w:tab w:val="left" w:leader="none" w:pos="451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Concetto di Preistoria: dal Paleolitico alla rivoluzione agricola e urbana del Neolitico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4"/>
              </w:numPr>
              <w:tabs>
                <w:tab w:val="left" w:leader="none" w:pos="451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 civiltà della Mesopotamia: principali aspetti politici, economici, sociali e culturali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4"/>
              </w:numPr>
              <w:tabs>
                <w:tab w:val="left" w:leader="none" w:pos="451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La civiltà dell’antico Egitto: principali fasi della storia politica, aspetti politici, economici, sociali e culturali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4"/>
              </w:numPr>
              <w:tabs>
                <w:tab w:val="left" w:leader="none" w:pos="451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 civiltà dell’Anatolia e del Mediterraneo orientale: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Hittiti, Ebrei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Fenici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4"/>
              </w:numPr>
              <w:tabs>
                <w:tab w:val="left" w:leader="none" w:pos="451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Aspetti di cultura materiale, emergenza del sacro e nascita dell’idea di potere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026.0" w:type="dxa"/>
        <w:jc w:val="left"/>
        <w:tblInd w:w="-567.0" w:type="dxa"/>
        <w:tblLayout w:type="fixed"/>
        <w:tblLook w:val="0000"/>
      </w:tblPr>
      <w:tblGrid>
        <w:gridCol w:w="7088"/>
        <w:gridCol w:w="7938"/>
        <w:tblGridChange w:id="0">
          <w:tblGrid>
            <w:gridCol w:w="7088"/>
            <w:gridCol w:w="793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MODULO 3 Storia: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Il mondo greco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spacing w:after="120" w:before="12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COMPETENZE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: 1, 2, 3, 4, 5, 6, 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CAPACITA’/ABILITA’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CONTENUTI/CONOSCENZE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usare in maniera appropriata il lessico 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saper leggere e valutare le diverse fonti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rielaborare ed esporre i temi trattati 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cogliere gli elementi di affinità-continuità e 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462"/>
                <w:tab w:val="left" w:leader="none" w:pos="6804"/>
              </w:tabs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diversità-discontinuità fra civiltà diverse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orientarsi sui concetti generali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462"/>
                <w:tab w:val="left" w:leader="none" w:pos="6804"/>
              </w:tabs>
              <w:ind w:left="167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La Civiltà minoica.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La Civiltà micenea, istituzioni politiche, articolazione sociale e struttura economica: sviluppo e affinità con la civiltà cretese.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Il medioevo ellenico; aspetti caratterizzanti.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L’Età arcaica; aspetti caratterizzanti; 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Il fenomeno della colonizzazione; 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Nascita della polis: i due modelli, Sparta e Atene, e la loro evoluzione.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L’impero persiano: un modello contrapposto alle poleis greche;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Età classica: lo scontro con la Persia; guerra del Peloponneso e dissoluzione delle poleis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Civiltà panellenica; un elemento unificante, la religione. 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Il disegno politico di Alessandro Magno e le monarchie ellenistiche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7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026.0" w:type="dxa"/>
        <w:jc w:val="left"/>
        <w:tblInd w:w="-567.0" w:type="dxa"/>
        <w:tblLayout w:type="fixed"/>
        <w:tblLook w:val="0000"/>
      </w:tblPr>
      <w:tblGrid>
        <w:gridCol w:w="7088"/>
        <w:gridCol w:w="7938"/>
        <w:tblGridChange w:id="0">
          <w:tblGrid>
            <w:gridCol w:w="7088"/>
            <w:gridCol w:w="793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D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MODULO 4 Storia: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 civiltà italiche e la monarchia a Roma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spacing w:after="120" w:before="12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COMPETENZE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: 1, 2, 3, 4, 5, 6, 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CAPACITA’/ABILITA’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CONTENUTI/CONOSCENZE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usare in maniera appropriata il lessico 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saper leggere e valutare le diverse fonti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rielaborare ed esporre i temi trattati 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cogliere gli elementi di affinità-continuità e 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462"/>
                <w:tab w:val="left" w:leader="none" w:pos="6804"/>
              </w:tabs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diversità-discontinuità fra civiltà diverse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orientarsi sui concetti generali</w:t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462"/>
                <w:tab w:val="left" w:leader="none" w:pos="6804"/>
              </w:tabs>
              <w:ind w:left="167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7" w:hanging="284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Cenni alle civiltà italiche;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gli Etruschi.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7" w:hanging="284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Origini di Roma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7" w:hanging="284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La costruzione dello stato romano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7" w:hanging="284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La conquista dell’Italia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C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026.0" w:type="dxa"/>
        <w:jc w:val="left"/>
        <w:tblInd w:w="-567.0" w:type="dxa"/>
        <w:tblLayout w:type="fixed"/>
        <w:tblLook w:val="0000"/>
      </w:tblPr>
      <w:tblGrid>
        <w:gridCol w:w="7088"/>
        <w:gridCol w:w="7938"/>
        <w:tblGridChange w:id="0">
          <w:tblGrid>
            <w:gridCol w:w="7088"/>
            <w:gridCol w:w="793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F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MODULO 5 Storia: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 Repubblica romana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1">
            <w:pPr>
              <w:spacing w:after="120" w:before="12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COMPETENZE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: 1, 2, 3, 4, 5, 6, 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CAPACITA’/ABILITA’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4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CONTENUTI/CONOSCENZE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usare in maniera appropriata il lessico 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saper leggere e valutare le diverse fonti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rielaborare ed esporre i temi trattati 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cogliere gli elementi di affinità-continuità e </w:t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462"/>
                <w:tab w:val="left" w:leader="none" w:pos="6804"/>
              </w:tabs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diversità-discontinuità fra civiltà diverse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orientarsi sui concetti generali</w:t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462"/>
                <w:tab w:val="left" w:leader="none" w:pos="6804"/>
              </w:tabs>
              <w:ind w:left="167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7" w:hanging="284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Il passaggio monarchia - repubblica.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7" w:hanging="284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Le nuove istituzioni politiche.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7" w:hanging="284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Il rinnovo dell’assetto sociale.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7" w:hanging="284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L’unificazione del Mediterraneo: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le guerre puniche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7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E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      </w:t>
      </w:r>
    </w:p>
    <w:p w:rsidR="00000000" w:rsidDel="00000000" w:rsidP="00000000" w:rsidRDefault="00000000" w:rsidRPr="00000000" w14:paraId="000000E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GEOGRAFIA </w:t>
      </w:r>
    </w:p>
    <w:p w:rsidR="00000000" w:rsidDel="00000000" w:rsidP="00000000" w:rsidRDefault="00000000" w:rsidRPr="00000000" w14:paraId="000000E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5168.0" w:type="dxa"/>
        <w:jc w:val="left"/>
        <w:tblInd w:w="-567.0" w:type="dxa"/>
        <w:tblLayout w:type="fixed"/>
        <w:tblLook w:val="0000"/>
      </w:tblPr>
      <w:tblGrid>
        <w:gridCol w:w="15168"/>
        <w:tblGridChange w:id="0">
          <w:tblGrid>
            <w:gridCol w:w="15168"/>
          </w:tblGrid>
        </w:tblGridChange>
      </w:tblGrid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pStyle w:val="Subtitle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Finalità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widowControl w:val="0"/>
              <w:ind w:left="6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Promuovere e sviluppare:</w:t>
            </w:r>
          </w:p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8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La comprensione della realtà contemporanea attraverso le forme dell'organizzazione territoriale, connesse con le strutture economiche, sociali e culturali;</w:t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8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La comprensione del ruolo delle società umane nell'organizzazione dell'ambiente, la comprensione del significato dell'ambiente naturale e della complessità di quello artificiale;</w:t>
            </w:r>
          </w:p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8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L'accettazione della varietà delle condizioni locali (naturali, tecnologiche, culturali, economiche) e la consapevolezza della loro interdipendenza in sistemi planetari;</w:t>
            </w:r>
          </w:p>
          <w:p w:rsidR="00000000" w:rsidDel="00000000" w:rsidP="00000000" w:rsidRDefault="00000000" w:rsidRPr="00000000" w14:paraId="000000EA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8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La capacità di cogliere le dinamiche globali delle società umane, la pluralità dei loro esiti possibili, le  responsabilità delle scelte necessarie;</w:t>
            </w:r>
          </w:p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8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La padronanza del linguaggio cartografico e della geograficità come parte della competenza linguistica generale.</w:t>
            </w:r>
          </w:p>
          <w:p w:rsidR="00000000" w:rsidDel="00000000" w:rsidP="00000000" w:rsidRDefault="00000000" w:rsidRPr="00000000" w14:paraId="000000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360" w:right="113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188.0" w:type="dxa"/>
        <w:jc w:val="left"/>
        <w:tblInd w:w="-567.0" w:type="dxa"/>
        <w:tblLayout w:type="fixed"/>
        <w:tblLook w:val="0000"/>
      </w:tblPr>
      <w:tblGrid>
        <w:gridCol w:w="15188"/>
        <w:tblGridChange w:id="0">
          <w:tblGrid>
            <w:gridCol w:w="151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  <w:t xml:space="preserve">Competenze di base a conclusione dell’obbligo di istruzione</w:t>
            </w:r>
            <w:r w:rsidDel="00000000" w:rsidR="00000000" w:rsidRPr="00000000">
              <w:rPr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Competenza personale, sociale e capacità di imparare a imparare</w:t>
            </w:r>
          </w:p>
          <w:p w:rsidR="00000000" w:rsidDel="00000000" w:rsidP="00000000" w:rsidRDefault="00000000" w:rsidRPr="00000000" w14:paraId="000000F0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Individuare collegamenti e relazioni, identificando, elaborando e rappresentando argomentazioni coerenti, relazioni tra fenomeni, eventi e concetti, anche appartenenti a diversi ambiti disciplinari e lontani nello spazio e nel tempo, cogliendone la natura sistemica e complessa, ricercando analogie e differenze, coerenze ed incoerenze; stabilendo cause ed effetti in relazione a scenari/futuri possibili, riconoscendone la loro natura probabilistica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Competenza in materia di cittadinanza</w:t>
            </w:r>
          </w:p>
          <w:p w:rsidR="00000000" w:rsidDel="00000000" w:rsidP="00000000" w:rsidRDefault="00000000" w:rsidRPr="00000000" w14:paraId="000000F2">
            <w:pPr>
              <w:spacing w:before="40" w:lineRule="auto"/>
              <w:ind w:left="720" w:right="10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Collocare l’esperienza personale in un sistema di regole fondato sul reciproco riconoscimento dei diritti garantiti dalla Costituzione, a tutela della persona, della collettività e dell’ambiente e delle future generazioni.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Competenza imprenditoriale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Riconoscere le caratteristiche essenziali del sistema socioeconomico per orientarsi nel tessuto produttivo del territorio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Competenza in materia di consapevolezza ed espressione culturali</w:t>
            </w:r>
          </w:p>
          <w:p w:rsidR="00000000" w:rsidDel="00000000" w:rsidP="00000000" w:rsidRDefault="00000000" w:rsidRPr="00000000" w14:paraId="000000F6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Comprendere il cambiamento e la diversità dei tempi storici in una dimensione diacronica attraverso il confronto fra epoche e culture, in una dimensione sincronica attraverso il confronto fra aree geografiche e culturali</w:t>
            </w:r>
          </w:p>
          <w:p w:rsidR="00000000" w:rsidDel="00000000" w:rsidP="00000000" w:rsidRDefault="00000000" w:rsidRPr="00000000" w14:paraId="000000F7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5195.0" w:type="dxa"/>
        <w:jc w:val="left"/>
        <w:tblInd w:w="-567.0" w:type="dxa"/>
        <w:tblLayout w:type="fixed"/>
        <w:tblLook w:val="0000"/>
      </w:tblPr>
      <w:tblGrid>
        <w:gridCol w:w="15195"/>
        <w:tblGridChange w:id="0">
          <w:tblGrid>
            <w:gridCol w:w="151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pStyle w:val="Subtitle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Obiettivi di Competenza (competenze da acquisire)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widowControl w:val="0"/>
              <w:numPr>
                <w:ilvl w:val="0"/>
                <w:numId w:val="10"/>
              </w:numPr>
              <w:tabs>
                <w:tab w:val="left" w:leader="none" w:pos="343"/>
              </w:tabs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Usare un linguaggio geografico appropriato;</w:t>
            </w:r>
          </w:p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10"/>
              </w:numPr>
              <w:tabs>
                <w:tab w:val="left" w:leader="none" w:pos="343"/>
              </w:tabs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Leggere e interpretare carte geografiche e tematiche a scale diverse;</w:t>
            </w:r>
          </w:p>
          <w:p w:rsidR="00000000" w:rsidDel="00000000" w:rsidP="00000000" w:rsidRDefault="00000000" w:rsidRPr="00000000" w14:paraId="000000FC">
            <w:pPr>
              <w:widowControl w:val="0"/>
              <w:numPr>
                <w:ilvl w:val="0"/>
                <w:numId w:val="10"/>
              </w:numPr>
              <w:tabs>
                <w:tab w:val="left" w:leader="none" w:pos="343"/>
              </w:tabs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Analizzare a grandi linee un sistema territoriale, individuandone i principali elementi costitutivi, fisici, antropici e le loro più evidenti interdipendenze;</w:t>
            </w:r>
          </w:p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10"/>
              </w:numPr>
              <w:tabs>
                <w:tab w:val="left" w:leader="none" w:pos="343"/>
              </w:tabs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Individuare i fattori che influiscono sulla localizzazione di attività economiche e sulla loro evoluzione recente;</w:t>
            </w:r>
          </w:p>
          <w:p w:rsidR="00000000" w:rsidDel="00000000" w:rsidP="00000000" w:rsidRDefault="00000000" w:rsidRPr="00000000" w14:paraId="000000FE">
            <w:pPr>
              <w:widowControl w:val="0"/>
              <w:numPr>
                <w:ilvl w:val="0"/>
                <w:numId w:val="10"/>
              </w:numPr>
              <w:tabs>
                <w:tab w:val="left" w:leader="none" w:pos="343"/>
              </w:tabs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Valutare nella loro dimensione geografica i fatti e i problemi del mondo contemporaneo.</w:t>
            </w:r>
          </w:p>
          <w:p w:rsidR="00000000" w:rsidDel="00000000" w:rsidP="00000000" w:rsidRDefault="00000000" w:rsidRPr="00000000" w14:paraId="000000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right="8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5026.0" w:type="dxa"/>
        <w:jc w:val="left"/>
        <w:tblInd w:w="-567.0" w:type="dxa"/>
        <w:tblLayout w:type="fixed"/>
        <w:tblLook w:val="0000"/>
      </w:tblPr>
      <w:tblGrid>
        <w:gridCol w:w="7088"/>
        <w:gridCol w:w="7938"/>
        <w:tblGridChange w:id="0">
          <w:tblGrid>
            <w:gridCol w:w="7088"/>
            <w:gridCol w:w="793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MODULO 1 Geografia: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Fare geografia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120" w:before="12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COMPETENZE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: 1,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CAPACITA’/ABILITA’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CONTENUTI/CONOSCENZE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Usare strumenti grafici e cartografici anche con l’ausilio dei mezzi informatici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2"/>
                <w:tab w:val="left" w:leader="none" w:pos="6804"/>
              </w:tabs>
              <w:ind w:left="781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17" w:hanging="36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Gli strumenti della geografia; carte, tabelle e grafici.</w:t>
            </w:r>
          </w:p>
        </w:tc>
      </w:tr>
    </w:tbl>
    <w:p w:rsidR="00000000" w:rsidDel="00000000" w:rsidP="00000000" w:rsidRDefault="00000000" w:rsidRPr="00000000" w14:paraId="000001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5026.0" w:type="dxa"/>
        <w:jc w:val="left"/>
        <w:tblInd w:w="-567.0" w:type="dxa"/>
        <w:tblLayout w:type="fixed"/>
        <w:tblLook w:val="0000"/>
      </w:tblPr>
      <w:tblGrid>
        <w:gridCol w:w="7088"/>
        <w:gridCol w:w="7938"/>
        <w:tblGridChange w:id="0">
          <w:tblGrid>
            <w:gridCol w:w="7088"/>
            <w:gridCol w:w="793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MODULO 2 Geografia: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Popolazioni, insediamenti e culture nel mondo: caratteri generali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120" w:before="12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COMPETENZE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: 1, 2, 3, 4,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CAPACITA’/ABILITA’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CONTENUTI/CONOSCENZE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Usare strumenti grafici e cartografici anche con l’ausilio dei mezzi informatici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Utilizzare i principali strumenti del metodo geografico per descrivere, interpretare e rappresentare le caratteristiche e le trasformazioni del territorio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Acquisire consapevolezza dell’importanza di un rapporto equilibrato uomo-ambiente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2"/>
                <w:tab w:val="left" w:leader="none" w:pos="6804"/>
              </w:tabs>
              <w:ind w:left="781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9" w:hanging="36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I termini della demografia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9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tnie e popoli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9" w:hanging="36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Le lingue del mondo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9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Le grandi migrazioni</w:t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9" w:hanging="36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Le piramidi demografiche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9" w:hanging="36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La distribuzione della popolazione mondiale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9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La tendenza all'urbanizzazione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9" w:firstLine="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5026.0" w:type="dxa"/>
        <w:jc w:val="left"/>
        <w:tblInd w:w="-567.0" w:type="dxa"/>
        <w:tblLayout w:type="fixed"/>
        <w:tblLook w:val="0000"/>
      </w:tblPr>
      <w:tblGrid>
        <w:gridCol w:w="7088"/>
        <w:gridCol w:w="7938"/>
        <w:tblGridChange w:id="0">
          <w:tblGrid>
            <w:gridCol w:w="7088"/>
            <w:gridCol w:w="793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MODULO 3 Geografia: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 attività economiche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120" w:before="12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COMPETENZE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: 1, 2, 3, 4,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CAPACITA’/ABILITA’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CONTENUTI/CONOSCENZE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Usare strumenti grafici e cartografici anche con l’ausilio dei mezzi informatici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Utilizzare i principali strumenti del metodo geografico per descrivere, interpretare e rappresentare le caratteristiche e le trasformazioni del territorio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Acquisire consapevolezza dell’importanza di un rapporto equilibrato uomo-ambiente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2"/>
                <w:tab w:val="left" w:leader="none" w:pos="6804"/>
              </w:tabs>
              <w:ind w:left="213" w:hanging="4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Valutare l’impatto ambientale delle attività umane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2"/>
                <w:tab w:val="left" w:leader="none" w:pos="6804"/>
              </w:tabs>
              <w:ind w:left="781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3" w:hanging="4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Le attività primarie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(sintesi)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3" w:hanging="4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Le attività secondarie e terziarie e l’evoluzione dell’economia 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3" w:firstLine="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(sintesi)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3" w:hanging="4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Cenni allo sviluppo sostenibile (da riprendere in classe 2^)</w:t>
            </w:r>
          </w:p>
        </w:tc>
      </w:tr>
    </w:tbl>
    <w:p w:rsidR="00000000" w:rsidDel="00000000" w:rsidP="00000000" w:rsidRDefault="00000000" w:rsidRPr="00000000" w14:paraId="0000013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5026.0" w:type="dxa"/>
        <w:jc w:val="left"/>
        <w:tblInd w:w="-567.0" w:type="dxa"/>
        <w:tblLayout w:type="fixed"/>
        <w:tblLook w:val="0000"/>
      </w:tblPr>
      <w:tblGrid>
        <w:gridCol w:w="7088"/>
        <w:gridCol w:w="7938"/>
        <w:tblGridChange w:id="0">
          <w:tblGrid>
            <w:gridCol w:w="7088"/>
            <w:gridCol w:w="793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MODULO 4 Geografia: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L'Europa: territorio, popolazione e istituzioni: caratteri generali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120" w:before="12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COMPETENZE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: 1, 2, 3, 4,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CAPACITA’/ABILITA’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CONTENUTI/CONOSCENZE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Usare strumenti grafici e cartografici anche con l’ausilio dei mezzi informatici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14"/>
              </w:numPr>
              <w:tabs>
                <w:tab w:val="left" w:leader="none" w:pos="462"/>
                <w:tab w:val="left" w:leader="none" w:pos="6804"/>
              </w:tabs>
              <w:ind w:left="167" w:hanging="4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Utilizzare i principali strumenti del metodo geografico per descrivere, interpretare e rappresentare le caratteristiche e le trasformazioni del territorio</w:t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2"/>
                <w:tab w:val="left" w:leader="none" w:pos="6804"/>
              </w:tabs>
              <w:ind w:left="213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3" w:hanging="4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Le caratteristiche del territorio europeo</w:t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3" w:hanging="4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I caratteri sociali, culturali ed economici del continente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3" w:hanging="4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L’Italia: caratteri fisici, antropici, economici, geopolitici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3" w:hanging="4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L'Unione Europea e le sue istituzioni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3" w:firstLine="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5168.0" w:type="dxa"/>
        <w:jc w:val="left"/>
        <w:tblInd w:w="-567.0" w:type="dxa"/>
        <w:tblLayout w:type="fixed"/>
        <w:tblLook w:val="0000"/>
      </w:tblPr>
      <w:tblGrid>
        <w:gridCol w:w="15168"/>
        <w:tblGridChange w:id="0">
          <w:tblGrid>
            <w:gridCol w:w="15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142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Modalità di lavoro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Lezione frontale e dialogata; spiegazione della terminologia specifica - lettura guidata ed enucleazione di concetti.</w:t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Focalizzazione di concetti-chiave.</w:t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Analisi dei diversi aspetti di un evento storico (politici, sociali, culturali, economici, religiosi, ambientali ecc.) e delle relazioni che intercorrono tra di essi.</w:t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Analisi dell’interazione di distinti soggetti storici (gruppi sociali, singoli individui, etnie, nazioni, stati) nello svolgimento di avvenimenti di grande importanza.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Lettura e interpretazione di carte.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Composizione di mappe concettuali.</w:t>
            </w:r>
          </w:p>
          <w:p w:rsidR="00000000" w:rsidDel="00000000" w:rsidP="00000000" w:rsidRDefault="00000000" w:rsidRPr="00000000" w14:paraId="0000014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5168.0" w:type="dxa"/>
        <w:jc w:val="left"/>
        <w:tblInd w:w="-567.0" w:type="dxa"/>
        <w:tblLayout w:type="fixed"/>
        <w:tblLook w:val="0000"/>
      </w:tblPr>
      <w:tblGrid>
        <w:gridCol w:w="15168"/>
        <w:tblGridChange w:id="0">
          <w:tblGrid>
            <w:gridCol w:w="15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pStyle w:val="Subtitle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Strumenti di lavoro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ind w:left="36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7"/>
              </w:numPr>
              <w:ind w:left="355" w:hanging="355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Libro di testo e relativo apparato multimediale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7"/>
              </w:numPr>
              <w:ind w:left="355" w:hanging="355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Carte geografiche e tematiche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7"/>
              </w:numPr>
              <w:ind w:left="355" w:hanging="355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Eventuali audiovisivi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7"/>
              </w:numPr>
              <w:ind w:left="355" w:hanging="355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Eventuali testi e riviste della biblioteca o articoli di giornale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7"/>
              </w:numPr>
              <w:ind w:left="355" w:hanging="355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Strumenti informatici e rete Internet</w:t>
            </w:r>
          </w:p>
        </w:tc>
      </w:tr>
    </w:tbl>
    <w:p w:rsidR="00000000" w:rsidDel="00000000" w:rsidP="00000000" w:rsidRDefault="00000000" w:rsidRPr="00000000" w14:paraId="00000152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5168.0" w:type="dxa"/>
        <w:jc w:val="left"/>
        <w:tblInd w:w="-567.0" w:type="dxa"/>
        <w:tblLayout w:type="fixed"/>
        <w:tblLook w:val="0000"/>
      </w:tblPr>
      <w:tblGrid>
        <w:gridCol w:w="15168"/>
        <w:tblGridChange w:id="0">
          <w:tblGrid>
            <w:gridCol w:w="15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154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Tipologie di verifica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numPr>
                <w:ilvl w:val="1"/>
                <w:numId w:val="5"/>
              </w:numPr>
              <w:ind w:left="501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interrogazioni orali</w:t>
            </w:r>
          </w:p>
          <w:p w:rsidR="00000000" w:rsidDel="00000000" w:rsidP="00000000" w:rsidRDefault="00000000" w:rsidRPr="00000000" w14:paraId="00000156">
            <w:pPr>
              <w:numPr>
                <w:ilvl w:val="1"/>
                <w:numId w:val="5"/>
              </w:numPr>
              <w:ind w:left="501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test scritti (strutturati/semistrutturati; con domande a risposta aperta)</w:t>
            </w:r>
          </w:p>
          <w:p w:rsidR="00000000" w:rsidDel="00000000" w:rsidP="00000000" w:rsidRDefault="00000000" w:rsidRPr="00000000" w14:paraId="00000157">
            <w:pPr>
              <w:ind w:left="14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Numero minimo di prove di verifica per quadrimestre: n. 2, di cui almeno una orale. Le verifiche di Geografia potranno essere cumulative di più moduli ed anche essere contestuali con Storia.</w:t>
            </w:r>
          </w:p>
        </w:tc>
      </w:tr>
    </w:tbl>
    <w:p w:rsidR="00000000" w:rsidDel="00000000" w:rsidP="00000000" w:rsidRDefault="00000000" w:rsidRPr="00000000" w14:paraId="0000015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5168.000000000002" w:type="dxa"/>
        <w:jc w:val="left"/>
        <w:tblInd w:w="-567.0" w:type="dxa"/>
        <w:tblLayout w:type="fixed"/>
        <w:tblLook w:val="0000"/>
      </w:tblPr>
      <w:tblGrid>
        <w:gridCol w:w="7457"/>
        <w:gridCol w:w="1332"/>
        <w:gridCol w:w="6379"/>
        <w:tblGridChange w:id="0">
          <w:tblGrid>
            <w:gridCol w:w="7457"/>
            <w:gridCol w:w="1332"/>
            <w:gridCol w:w="637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pStyle w:val="Subtitle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Griglia di valutazione / descrittori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INDICATORI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Peso relativo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Comprensione dei quesiti proposti e conoscenza dei contenuti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50%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Chiarezza dell’impostazione e coerenza nell’esposizione/trattazione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20%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Correttezza morfo-sintattica e proprietà lessicale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20%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Ricchezza dell’argomentazione e approfondimenti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10%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Nei test scritti, ogni item avrà un punteggio predefinito e dichiarato dall’insegnante. La griglia di valutazione sarà allegata alla prova.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16F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A. osservazione sistematica</w:t>
            </w:r>
          </w:p>
          <w:p w:rsidR="00000000" w:rsidDel="00000000" w:rsidP="00000000" w:rsidRDefault="00000000" w:rsidRPr="00000000" w14:paraId="0000017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B. profitto</w:t>
              <w:tab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C. progressione </w:t>
            </w:r>
          </w:p>
          <w:p w:rsidR="00000000" w:rsidDel="00000000" w:rsidP="00000000" w:rsidRDefault="00000000" w:rsidRPr="00000000" w14:paraId="00000175">
            <w:pPr>
              <w:tabs>
                <w:tab w:val="left" w:leader="none" w:pos="720"/>
              </w:tabs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D. raggiungimento degli obiettivi non cognitivi: impegno, partecipazione, costanza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7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5168.0" w:type="dxa"/>
        <w:jc w:val="left"/>
        <w:tblInd w:w="-567.0" w:type="dxa"/>
        <w:tblLayout w:type="fixed"/>
        <w:tblLook w:val="0000"/>
      </w:tblPr>
      <w:tblGrid>
        <w:gridCol w:w="15168"/>
        <w:tblGridChange w:id="0">
          <w:tblGrid>
            <w:gridCol w:w="15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179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Modalità di recupero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 – Riproposizione periodica, per linee generali, delle parti già svolte, eventualmente anche a gruppi.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 – Interventi individualizzati: assegnazione e correzione di esercizi utili al consolidamento/recupero dei saperi minimi.</w:t>
            </w:r>
          </w:p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5168.0" w:type="dxa"/>
        <w:jc w:val="left"/>
        <w:tblInd w:w="-567.0" w:type="dxa"/>
        <w:tblLayout w:type="fixed"/>
        <w:tblLook w:val="0000"/>
      </w:tblPr>
      <w:tblGrid>
        <w:gridCol w:w="15168"/>
        <w:tblGridChange w:id="0">
          <w:tblGrid>
            <w:gridCol w:w="15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Saperi minimi che devono essere raggiunti per poter affrontare il programma dell’anno successivo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Evidenziati in grassetto nei moduli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SEQUENZA DI LAVORO</w:t>
      </w:r>
    </w:p>
    <w:p w:rsidR="00000000" w:rsidDel="00000000" w:rsidP="00000000" w:rsidRDefault="00000000" w:rsidRPr="00000000" w14:paraId="0000018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5225.0" w:type="dxa"/>
        <w:jc w:val="left"/>
        <w:tblInd w:w="-5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0"/>
        <w:gridCol w:w="1485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4755"/>
        <w:gridCol w:w="105"/>
        <w:tblGridChange w:id="0">
          <w:tblGrid>
            <w:gridCol w:w="2130"/>
            <w:gridCol w:w="1485"/>
            <w:gridCol w:w="750"/>
            <w:gridCol w:w="750"/>
            <w:gridCol w:w="750"/>
            <w:gridCol w:w="750"/>
            <w:gridCol w:w="750"/>
            <w:gridCol w:w="750"/>
            <w:gridCol w:w="750"/>
            <w:gridCol w:w="750"/>
            <w:gridCol w:w="750"/>
            <w:gridCol w:w="4755"/>
            <w:gridCol w:w="105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Attività / Moduli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804"/>
              </w:tabs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Periodo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Ore didattiche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Ore recupero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Ore verifiche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Totale ore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Contenuti non trattati/aggiunti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804"/>
              </w:tabs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Prev.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Cons.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Prev.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Prev.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Prev.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Storia 1</w:t>
            </w:r>
          </w:p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Metodo e strumenti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Settembre Ottobre</w:t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a-b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Storia 2</w:t>
            </w:r>
          </w:p>
          <w:p w:rsidR="00000000" w:rsidDel="00000000" w:rsidP="00000000" w:rsidRDefault="00000000" w:rsidRPr="00000000" w14:paraId="000001A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Dalla Preistoria alla Storia: le civiltà antiche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804"/>
              </w:tabs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Ottobre Novembre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a-b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Storia 3</w:t>
            </w:r>
          </w:p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Il mondo greco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Novembre Febbraio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a-b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Storia 4</w:t>
            </w:r>
          </w:p>
          <w:p w:rsidR="00000000" w:rsidDel="00000000" w:rsidP="00000000" w:rsidRDefault="00000000" w:rsidRPr="00000000" w14:paraId="000001C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 civiltà italiche e la monarchia a Roma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Febbraio </w:t>
            </w:r>
          </w:p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Aprile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a-b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Storia 5</w:t>
            </w:r>
          </w:p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Repubblica romana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Maggio </w:t>
            </w:r>
          </w:p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Giugno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a-b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Geografia 1</w:t>
            </w:r>
          </w:p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Fare 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Settembre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a-b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Geografia 2</w:t>
            </w:r>
          </w:p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Popolazioni, insediamenti e culture del mondo </w:t>
            </w:r>
          </w:p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Ottobre / Dicembre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a-b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Geografia 3</w:t>
            </w:r>
          </w:p>
          <w:p w:rsidR="00000000" w:rsidDel="00000000" w:rsidP="00000000" w:rsidRDefault="00000000" w:rsidRPr="00000000" w14:paraId="000001F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 attività economiche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Dicembre / </w:t>
            </w:r>
          </w:p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Gennaio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a-b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Geografia 4</w:t>
            </w:r>
          </w:p>
          <w:p w:rsidR="00000000" w:rsidDel="00000000" w:rsidP="00000000" w:rsidRDefault="00000000" w:rsidRPr="00000000" w14:paraId="000002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L’Europa, territorio, popolazione e istituzioni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Febbraio / Giugno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a-b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  <w:tab w:val="left" w:leader="none" w:pos="708"/>
        </w:tabs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N.B.    I tempi indicati potranno subire variazioni in relazione alle attività di Educazione Civica, Orientamento e di arricchimento dell’offerta formativa programmate dal Consiglio di Classe. </w:t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6" w:w="16838" w:orient="landscape"/>
      <w:pgMar w:bottom="1134" w:top="1417" w:left="1134" w:right="1134" w:header="284" w:footer="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Balloon XBd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8"/>
      <w:tblW w:w="9688.0" w:type="dxa"/>
      <w:jc w:val="center"/>
      <w:tblBorders>
        <w:top w:color="000000" w:space="0" w:sz="4" w:val="single"/>
      </w:tblBorders>
      <w:tblLayout w:type="fixed"/>
      <w:tblLook w:val="0400"/>
    </w:tblPr>
    <w:tblGrid>
      <w:gridCol w:w="768"/>
      <w:gridCol w:w="7879"/>
      <w:gridCol w:w="1041"/>
      <w:tblGridChange w:id="0">
        <w:tblGrid>
          <w:gridCol w:w="768"/>
          <w:gridCol w:w="7879"/>
          <w:gridCol w:w="1041"/>
        </w:tblGrid>
      </w:tblGridChange>
    </w:tblGrid>
    <w:tr>
      <w:trPr>
        <w:cantSplit w:val="0"/>
        <w:trHeight w:val="714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237">
          <w:pPr>
            <w:spacing w:before="80" w:lineRule="auto"/>
            <w:jc w:val="center"/>
            <w:rPr>
              <w:rFonts w:ascii="Calibri" w:cs="Calibri" w:eastAsia="Calibri" w:hAnsi="Calibri"/>
              <w:b w:val="1"/>
              <w:color w:val="365f91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5f91"/>
              <w:sz w:val="16"/>
              <w:szCs w:val="16"/>
            </w:rPr>
            <w:drawing>
              <wp:inline distB="0" distT="0" distL="0" distR="0">
                <wp:extent cx="371475" cy="371475"/>
                <wp:effectExtent b="0" l="0" r="0" t="0"/>
                <wp:docPr id="10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238">
          <w:pPr>
            <w:spacing w:before="120" w:lineRule="auto"/>
            <w:jc w:val="center"/>
            <w:rPr>
              <w:rFonts w:ascii="Calibri" w:cs="Calibri" w:eastAsia="Calibri" w:hAnsi="Calibri"/>
              <w:color w:val="0070c0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color w:val="0070c0"/>
              <w:sz w:val="16"/>
              <w:szCs w:val="16"/>
              <w:rtl w:val="0"/>
            </w:rPr>
            <w:t xml:space="preserve">Website  </w:t>
          </w:r>
          <w:hyperlink r:id="rId2"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u w:val="single"/>
                <w:rtl w:val="0"/>
              </w:rPr>
              <w:t xml:space="preserve">www.galileicrema.edu.it</w:t>
            </w:r>
          </w:hyperlink>
          <w:r w:rsidDel="00000000" w:rsidR="00000000" w:rsidRPr="00000000">
            <w:rPr>
              <w:rFonts w:ascii="Calibri" w:cs="Calibri" w:eastAsia="Calibri" w:hAnsi="Calibri"/>
              <w:color w:val="0070c0"/>
              <w:sz w:val="16"/>
              <w:szCs w:val="16"/>
              <w:rtl w:val="0"/>
            </w:rPr>
            <w:t xml:space="preserve">    -   e-mail </w:t>
          </w:r>
          <w:hyperlink r:id="rId3"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u w:val="single"/>
                <w:rtl w:val="0"/>
              </w:rPr>
              <w:t xml:space="preserve">cris009009@istruzione.it</w:t>
            </w:r>
          </w:hyperlink>
          <w:r w:rsidDel="00000000" w:rsidR="00000000" w:rsidRPr="00000000">
            <w:rPr>
              <w:rFonts w:ascii="Calibri" w:cs="Calibri" w:eastAsia="Calibri" w:hAnsi="Calibri"/>
              <w:color w:val="0070c0"/>
              <w:sz w:val="16"/>
              <w:szCs w:val="16"/>
              <w:rtl w:val="0"/>
            </w:rPr>
            <w:t xml:space="preserve">    -    pec  </w:t>
          </w:r>
          <w:hyperlink r:id="rId4"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u w:val="single"/>
                <w:rtl w:val="0"/>
              </w:rPr>
              <w:t xml:space="preserve">cris009009@pec.istruzione.it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9">
          <w:pPr>
            <w:jc w:val="center"/>
            <w:rPr>
              <w:rFonts w:ascii="Calibri" w:cs="Calibri" w:eastAsia="Calibri" w:hAnsi="Calibri"/>
              <w:color w:val="365f91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color w:val="0070c0"/>
              <w:sz w:val="16"/>
              <w:szCs w:val="16"/>
              <w:rtl w:val="0"/>
            </w:rPr>
            <w:t xml:space="preserve">C.F. 82011270194 - Codici meccanografici: generale CRIS009009 – Ist. Tecn. CRTF00901T – Liceo S.A. CRPS00901Q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23A">
          <w:pPr>
            <w:spacing w:before="80" w:lineRule="auto"/>
            <w:jc w:val="center"/>
            <w:rPr>
              <w:rFonts w:ascii="Calibri" w:cs="Calibri" w:eastAsia="Calibri" w:hAnsi="Calibri"/>
              <w:color w:val="365f91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color w:val="365f91"/>
              <w:sz w:val="16"/>
              <w:szCs w:val="16"/>
            </w:rPr>
            <w:drawing>
              <wp:inline distB="0" distT="0" distL="0" distR="0">
                <wp:extent cx="352425" cy="409575"/>
                <wp:effectExtent b="0" l="0" r="0" t="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b w:val="1"/>
          <w:color w:val="000000"/>
          <w:rtl w:val="0"/>
        </w:rPr>
        <w:t xml:space="preserve"> </w:t>
        <w:tab/>
        <w:t xml:space="preserve">Da compilare solo per le classi del primo biennio</w:t>
      </w:r>
    </w:p>
  </w:footnote>
  <w:footnote w:id="1">
    <w:p w:rsidR="00000000" w:rsidDel="00000000" w:rsidP="00000000" w:rsidRDefault="00000000" w:rsidRPr="00000000" w14:paraId="000002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      Far riferimento agli obiettivi di competenza del punto precedente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2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      Far riferimento agli obiettivi di competenza del punto precedente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2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b w:val="1"/>
          <w:color w:val="000000"/>
          <w:rtl w:val="0"/>
        </w:rPr>
        <w:t xml:space="preserve"> </w:t>
        <w:tab/>
        <w:t xml:space="preserve">Da compilare solo per le classi del primo biennio</w:t>
      </w:r>
    </w:p>
  </w:footnote>
  <w:footnote w:id="4">
    <w:p w:rsidR="00000000" w:rsidDel="00000000" w:rsidP="00000000" w:rsidRDefault="00000000" w:rsidRPr="00000000" w14:paraId="000002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Da compilare in sede di consuntivo di fine anno</w:t>
      </w:r>
    </w:p>
  </w:footnote>
  <w:footnote w:id="5">
    <w:p w:rsidR="00000000" w:rsidDel="00000000" w:rsidP="00000000" w:rsidRDefault="00000000" w:rsidRPr="00000000" w14:paraId="00000226">
      <w:pPr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Prev. = definito in sede di programmazione</w:t>
      </w:r>
    </w:p>
  </w:footnote>
  <w:footnote w:id="6">
    <w:p w:rsidR="00000000" w:rsidDel="00000000" w:rsidP="00000000" w:rsidRDefault="00000000" w:rsidRPr="00000000" w14:paraId="000002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Cons. = valutato in sede di consuntivo di fine anno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8">
    <w:pPr>
      <w:widowControl w:val="0"/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26"/>
      <w:tblW w:w="15168.0" w:type="dxa"/>
      <w:jc w:val="left"/>
      <w:tblInd w:w="-567.0" w:type="dxa"/>
      <w:tblLayout w:type="fixed"/>
      <w:tblLook w:val="0000"/>
    </w:tblPr>
    <w:tblGrid>
      <w:gridCol w:w="2114"/>
      <w:gridCol w:w="11636"/>
      <w:gridCol w:w="1418"/>
      <w:tblGridChange w:id="0">
        <w:tblGrid>
          <w:gridCol w:w="2114"/>
          <w:gridCol w:w="11636"/>
          <w:gridCol w:w="1418"/>
        </w:tblGrid>
      </w:tblGridChange>
    </w:tblGrid>
    <w:tr>
      <w:trPr>
        <w:cantSplit w:val="1"/>
        <w:trHeight w:val="559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</w:tcPr>
        <w:p w:rsidR="00000000" w:rsidDel="00000000" w:rsidP="00000000" w:rsidRDefault="00000000" w:rsidRPr="00000000" w14:paraId="00000229">
          <w:pPr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210-A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A">
          <w:pPr>
            <w:tabs>
              <w:tab w:val="center" w:leader="none" w:pos="4153"/>
              <w:tab w:val="right" w:leader="none" w:pos="8306"/>
            </w:tabs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Rev. 2023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22B">
          <w:pPr>
            <w:widowControl w:val="0"/>
            <w:spacing w:line="276" w:lineRule="auto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7"/>
            <w:tblW w:w="10491.000000000002" w:type="dxa"/>
            <w:jc w:val="center"/>
            <w:tblLayout w:type="fixed"/>
            <w:tblLook w:val="0000"/>
          </w:tblPr>
          <w:tblGrid>
            <w:gridCol w:w="4821"/>
            <w:gridCol w:w="992"/>
            <w:gridCol w:w="4678"/>
            <w:tblGridChange w:id="0">
              <w:tblGrid>
                <w:gridCol w:w="4821"/>
                <w:gridCol w:w="992"/>
                <w:gridCol w:w="4678"/>
              </w:tblGrid>
            </w:tblGridChange>
          </w:tblGrid>
          <w:tr>
            <w:trPr>
              <w:cantSplit w:val="0"/>
              <w:trHeight w:val="1021" w:hRule="atLeast"/>
              <w:tblHeader w:val="0"/>
            </w:trPr>
            <w:tc>
              <w:tcPr/>
              <w:p w:rsidR="00000000" w:rsidDel="00000000" w:rsidP="00000000" w:rsidRDefault="00000000" w:rsidRPr="00000000" w14:paraId="0000022C">
                <w:pPr>
                  <w:rPr>
                    <w:color w:val="365f91"/>
                  </w:rPr>
                </w:pPr>
                <w:r w:rsidDel="00000000" w:rsidR="00000000" w:rsidRPr="00000000">
                  <w:rPr>
                    <w:b w:val="1"/>
                    <w:color w:val="365f91"/>
                  </w:rPr>
                  <w:drawing>
                    <wp:inline distB="0" distT="0" distL="114300" distR="114300">
                      <wp:extent cx="2680335" cy="676275"/>
                      <wp:effectExtent b="0" l="0" r="0" t="0"/>
                      <wp:docPr descr="C:\Users\nadia\Desktop\Immagine.png" id="9" name="image2.png"/>
                      <a:graphic>
                        <a:graphicData uri="http://schemas.openxmlformats.org/drawingml/2006/picture">
                          <pic:pic>
                            <pic:nvPicPr>
                              <pic:cNvPr descr="C:\Users\nadia\Desktop\Immagine.png" id="0" name="image2.png"/>
                              <pic:cNvPicPr preferRelativeResize="0"/>
                            </pic:nvPicPr>
                            <pic:blipFill>
                              <a:blip r:embed="rId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80335" cy="676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22D">
                <w:pPr>
                  <w:rPr>
                    <w:color w:val="365f91"/>
                  </w:rPr>
                </w:pPr>
                <w:r w:rsidDel="00000000" w:rsidR="00000000" w:rsidRPr="00000000">
                  <w:rPr>
                    <w:b w:val="1"/>
                    <w:color w:val="365f91"/>
                  </w:rPr>
                  <w:drawing>
                    <wp:inline distB="0" distT="0" distL="114300" distR="114300">
                      <wp:extent cx="428625" cy="486410"/>
                      <wp:effectExtent b="0" l="0" r="0" t="0"/>
                      <wp:docPr descr="C:\Users\ncaprara\Desktop\lo repubblica.jpg" id="11" name="image1.jpg"/>
                      <a:graphic>
                        <a:graphicData uri="http://schemas.openxmlformats.org/drawingml/2006/picture">
                          <pic:pic>
                            <pic:nvPicPr>
                              <pic:cNvPr descr="C:\Users\ncaprara\Desktop\lo repubblica.jpg" id="0" name="image1.jpg"/>
                              <pic:cNvPicPr preferRelativeResize="0"/>
                            </pic:nvPicPr>
                            <pic:blipFill>
                              <a:blip r:embed="rId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8625" cy="4864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2E">
                <w:pPr>
                  <w:jc w:val="center"/>
                  <w:rPr>
                    <w:rFonts w:ascii="Calibri" w:cs="Calibri" w:eastAsia="Calibri" w:hAnsi="Calibri"/>
                    <w:color w:val="365f9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365f91"/>
                    <w:sz w:val="26"/>
                    <w:szCs w:val="26"/>
                    <w:rtl w:val="0"/>
                  </w:rPr>
                  <w:t xml:space="preserve">Ministero dell’Istruzione e del Merito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2F">
                <w:pPr>
                  <w:jc w:val="center"/>
                  <w:rPr>
                    <w:rFonts w:ascii="Calibri" w:cs="Calibri" w:eastAsia="Calibri" w:hAnsi="Calibri"/>
                    <w:color w:val="365f9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365f91"/>
                    <w:sz w:val="16"/>
                    <w:szCs w:val="16"/>
                    <w:rtl w:val="0"/>
                  </w:rPr>
                  <w:t xml:space="preserve">I.I.S. “Galileo Galilei” v</w:t>
                </w:r>
                <w:r w:rsidDel="00000000" w:rsidR="00000000" w:rsidRPr="00000000">
                  <w:rPr>
                    <w:rFonts w:ascii="Calibri" w:cs="Calibri" w:eastAsia="Calibri" w:hAnsi="Calibri"/>
                    <w:color w:val="365f91"/>
                    <w:sz w:val="16"/>
                    <w:szCs w:val="16"/>
                    <w:rtl w:val="0"/>
                  </w:rPr>
                  <w:t xml:space="preserve">ia Matilde di Canossa, n. 21 26013 Crema (CR)</w:t>
                </w:r>
              </w:p>
              <w:p w:rsidR="00000000" w:rsidDel="00000000" w:rsidP="00000000" w:rsidRDefault="00000000" w:rsidRPr="00000000" w14:paraId="00000230">
                <w:pPr>
                  <w:jc w:val="center"/>
                  <w:rPr>
                    <w:rFonts w:ascii="Calibri" w:cs="Calibri" w:eastAsia="Calibri" w:hAnsi="Calibri"/>
                    <w:color w:val="365f9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365f91"/>
                    <w:sz w:val="16"/>
                    <w:szCs w:val="16"/>
                    <w:rtl w:val="0"/>
                  </w:rPr>
                  <w:t xml:space="preserve">tel. 0373 256939 - 256905  fax 0373 250170</w:t>
                </w:r>
              </w:p>
              <w:p w:rsidR="00000000" w:rsidDel="00000000" w:rsidP="00000000" w:rsidRDefault="00000000" w:rsidRPr="00000000" w14:paraId="00000231">
                <w:pPr>
                  <w:jc w:val="center"/>
                  <w:rPr>
                    <w:color w:val="0070c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365f91"/>
                    <w:sz w:val="16"/>
                    <w:szCs w:val="16"/>
                    <w:rtl w:val="0"/>
                  </w:rPr>
                  <w:t xml:space="preserve">C.F. 82011270194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232">
          <w:pPr>
            <w:tabs>
              <w:tab w:val="center" w:leader="none" w:pos="4153"/>
              <w:tab w:val="right" w:leader="none" w:pos="8306"/>
            </w:tabs>
            <w:ind w:left="113" w:right="113" w:firstLine="0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233">
          <w:pPr>
            <w:rPr/>
          </w:pPr>
          <w:r w:rsidDel="00000000" w:rsidR="00000000" w:rsidRPr="00000000">
            <w:rPr>
              <w:rtl w:val="0"/>
            </w:rPr>
            <w:t xml:space="preserve">Pagina </w:t>
          </w: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  <w:t xml:space="preserve"> di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4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35">
    <w:pPr>
      <w:tabs>
        <w:tab w:val="center" w:leader="none" w:pos="4819"/>
        <w:tab w:val="right" w:leader="none" w:pos="9638"/>
      </w:tabs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21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3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21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3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7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501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 w:eastAsia="Times New Roman" w:hAnsi="Times New Roman"/>
      </w:rPr>
    </w:lvl>
  </w:abstractNum>
  <w:abstractNum w:abstractNumId="6">
    <w:lvl w:ilvl="0">
      <w:start w:val="1"/>
      <w:numFmt w:val="bullet"/>
      <w:lvlText w:val="●"/>
      <w:lvlJc w:val="left"/>
      <w:pPr>
        <w:ind w:left="121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3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7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1040" w:hanging="360"/>
      </w:pPr>
      <w:rPr/>
    </w:lvl>
    <w:lvl w:ilvl="1">
      <w:start w:val="1"/>
      <w:numFmt w:val="lowerLetter"/>
      <w:lvlText w:val="%2."/>
      <w:lvlJc w:val="left"/>
      <w:pPr>
        <w:ind w:left="1760" w:hanging="360"/>
      </w:pPr>
      <w:rPr/>
    </w:lvl>
    <w:lvl w:ilvl="2">
      <w:start w:val="1"/>
      <w:numFmt w:val="lowerRoman"/>
      <w:lvlText w:val="%3."/>
      <w:lvlJc w:val="right"/>
      <w:pPr>
        <w:ind w:left="2480" w:hanging="180"/>
      </w:pPr>
      <w:rPr/>
    </w:lvl>
    <w:lvl w:ilvl="3">
      <w:start w:val="1"/>
      <w:numFmt w:val="decimal"/>
      <w:lvlText w:val="%4."/>
      <w:lvlJc w:val="left"/>
      <w:pPr>
        <w:ind w:left="3200" w:hanging="360"/>
      </w:pPr>
      <w:rPr/>
    </w:lvl>
    <w:lvl w:ilvl="4">
      <w:start w:val="1"/>
      <w:numFmt w:val="lowerLetter"/>
      <w:lvlText w:val="%5."/>
      <w:lvlJc w:val="left"/>
      <w:pPr>
        <w:ind w:left="3920" w:hanging="360"/>
      </w:pPr>
      <w:rPr/>
    </w:lvl>
    <w:lvl w:ilvl="5">
      <w:start w:val="1"/>
      <w:numFmt w:val="lowerRoman"/>
      <w:lvlText w:val="%6."/>
      <w:lvlJc w:val="right"/>
      <w:pPr>
        <w:ind w:left="4640" w:hanging="180"/>
      </w:pPr>
      <w:rPr/>
    </w:lvl>
    <w:lvl w:ilvl="6">
      <w:start w:val="1"/>
      <w:numFmt w:val="decimal"/>
      <w:lvlText w:val="%7."/>
      <w:lvlJc w:val="left"/>
      <w:pPr>
        <w:ind w:left="5360" w:hanging="360"/>
      </w:pPr>
      <w:rPr/>
    </w:lvl>
    <w:lvl w:ilvl="7">
      <w:start w:val="1"/>
      <w:numFmt w:val="lowerLetter"/>
      <w:lvlText w:val="%8."/>
      <w:lvlJc w:val="left"/>
      <w:pPr>
        <w:ind w:left="6080" w:hanging="360"/>
      </w:pPr>
      <w:rPr/>
    </w:lvl>
    <w:lvl w:ilvl="8">
      <w:start w:val="1"/>
      <w:numFmt w:val="lowerRoman"/>
      <w:lvlText w:val="%9."/>
      <w:lvlJc w:val="right"/>
      <w:pPr>
        <w:ind w:left="680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80" w:hanging="360"/>
      </w:pPr>
      <w:rPr/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decimal"/>
      <w:lvlText w:val="%2."/>
      <w:lvlJc w:val="left"/>
      <w:pPr>
        <w:ind w:left="1221" w:hanging="360"/>
      </w:pPr>
      <w:rPr>
        <w:rFonts w:ascii="Times New Roman" w:cs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1941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ascii="Times New Roman" w:cs="Times New Roman" w:eastAsia="Times New Roman" w:hAnsi="Times New Roman"/>
      </w:rPr>
    </w:lvl>
    <w:lvl w:ilvl="4">
      <w:start w:val="1"/>
      <w:numFmt w:val="decimal"/>
      <w:lvlText w:val="%5."/>
      <w:lvlJc w:val="left"/>
      <w:pPr>
        <w:ind w:left="3381" w:hanging="360"/>
      </w:pPr>
      <w:rPr>
        <w:rFonts w:ascii="Times New Roman" w:cs="Times New Roman" w:eastAsia="Times New Roman" w:hAnsi="Times New Roman"/>
      </w:rPr>
    </w:lvl>
    <w:lvl w:ilvl="5">
      <w:start w:val="1"/>
      <w:numFmt w:val="decimal"/>
      <w:lvlText w:val="%6."/>
      <w:lvlJc w:val="left"/>
      <w:pPr>
        <w:ind w:left="4101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ascii="Times New Roman" w:cs="Times New Roman" w:eastAsia="Times New Roman" w:hAnsi="Times New Roman"/>
      </w:rPr>
    </w:lvl>
    <w:lvl w:ilvl="7">
      <w:start w:val="1"/>
      <w:numFmt w:val="decimal"/>
      <w:lvlText w:val="%8."/>
      <w:lvlJc w:val="left"/>
      <w:pPr>
        <w:ind w:left="5541" w:hanging="360"/>
      </w:pPr>
      <w:rPr>
        <w:rFonts w:ascii="Times New Roman" w:cs="Times New Roman" w:eastAsia="Times New Roman" w:hAnsi="Times New Roman"/>
      </w:rPr>
    </w:lvl>
    <w:lvl w:ilvl="8">
      <w:start w:val="1"/>
      <w:numFmt w:val="decimal"/>
      <w:lvlText w:val="%9."/>
      <w:lvlJc w:val="left"/>
      <w:pPr>
        <w:ind w:left="6261" w:hanging="360"/>
      </w:pPr>
      <w:rPr>
        <w:rFonts w:ascii="Times New Roman" w:cs="Times New Roman" w:eastAsia="Times New Roman" w:hAnsi="Times New Roman"/>
      </w:rPr>
    </w:lvl>
  </w:abstractNum>
  <w:abstractNum w:abstractNumId="13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720" w:hanging="4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-52"/>
    </w:pPr>
    <w:rPr>
      <w:b w:val="1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jc w:val="center"/>
    </w:pPr>
    <w:rPr>
      <w:rFonts w:ascii="Balloon XBd BT" w:cs="Balloon XBd BT" w:eastAsia="Balloon XBd BT" w:hAnsi="Balloon XBd BT"/>
      <w:sz w:val="28"/>
      <w:szCs w:val="28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jc w:val="center"/>
    </w:pPr>
    <w:rPr>
      <w:rFonts w:ascii="Balloon XBd BT" w:cs="Balloon XBd BT" w:eastAsia="Balloon XBd BT" w:hAnsi="Balloon XBd BT"/>
      <w:sz w:val="28"/>
      <w:szCs w:val="28"/>
    </w:rPr>
  </w:style>
  <w:style w:type="paragraph" w:styleId="Heading6">
    <w:name w:val="heading 6"/>
    <w:basedOn w:val="Normal"/>
    <w:next w:val="Normal"/>
    <w:pPr>
      <w:keepNext w:val="1"/>
      <w:tabs>
        <w:tab w:val="left" w:leader="none" w:pos="6804"/>
      </w:tabs>
      <w:jc w:val="both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shd w:fill="8c8c8c" w:val="clear"/>
      <w:jc w:val="center"/>
    </w:pPr>
    <w:rPr>
      <w:rFonts w:ascii="Balloon XBd BT" w:cs="Balloon XBd BT" w:eastAsia="Balloon XBd BT" w:hAnsi="Balloon XBd BT"/>
      <w:color w:val="ffffff"/>
      <w:sz w:val="32"/>
      <w:szCs w:val="32"/>
    </w:rPr>
  </w:style>
  <w:style w:type="paragraph" w:styleId="Normale" w:default="1">
    <w:name w:val="Normal"/>
    <w:qFormat w:val="1"/>
    <w:rsid w:val="00D548FF"/>
  </w:style>
  <w:style w:type="paragraph" w:styleId="Titolo1">
    <w:name w:val="heading 1"/>
    <w:basedOn w:val="Normale"/>
    <w:next w:val="Normale"/>
    <w:qFormat w:val="1"/>
    <w:rsid w:val="00D548FF"/>
    <w:pPr>
      <w:keepNext w:val="1"/>
      <w:outlineLvl w:val="0"/>
    </w:pPr>
    <w:rPr>
      <w:sz w:val="36"/>
    </w:rPr>
  </w:style>
  <w:style w:type="paragraph" w:styleId="Titolo2">
    <w:name w:val="heading 2"/>
    <w:basedOn w:val="Normale"/>
    <w:next w:val="Normale"/>
    <w:qFormat w:val="1"/>
    <w:rsid w:val="00D548FF"/>
    <w:pPr>
      <w:keepNext w:val="1"/>
      <w:outlineLvl w:val="1"/>
    </w:pPr>
    <w:rPr>
      <w:b w:val="1"/>
      <w:bCs w:val="1"/>
      <w:sz w:val="24"/>
    </w:rPr>
  </w:style>
  <w:style w:type="paragraph" w:styleId="Titolo3">
    <w:name w:val="heading 3"/>
    <w:basedOn w:val="Normale"/>
    <w:next w:val="Normale"/>
    <w:qFormat w:val="1"/>
    <w:rsid w:val="00D548FF"/>
    <w:pPr>
      <w:keepNext w:val="1"/>
      <w:ind w:left="-52"/>
      <w:outlineLvl w:val="2"/>
    </w:pPr>
    <w:rPr>
      <w:b w:val="1"/>
      <w:bCs w:val="1"/>
    </w:rPr>
  </w:style>
  <w:style w:type="paragraph" w:styleId="Titolo4">
    <w:name w:val="heading 4"/>
    <w:basedOn w:val="Normale"/>
    <w:next w:val="Normale"/>
    <w:qFormat w:val="1"/>
    <w:rsid w:val="00D548FF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jc w:val="center"/>
      <w:outlineLvl w:val="3"/>
    </w:pPr>
    <w:rPr>
      <w:rFonts w:ascii="Balloon XBd BT" w:hAnsi="Balloon XBd BT"/>
      <w:sz w:val="28"/>
    </w:rPr>
  </w:style>
  <w:style w:type="paragraph" w:styleId="Titolo5">
    <w:name w:val="heading 5"/>
    <w:basedOn w:val="Normale"/>
    <w:next w:val="Normale"/>
    <w:qFormat w:val="1"/>
    <w:rsid w:val="00D548FF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000000" w:fill="ffffff" w:val="pct10"/>
      <w:jc w:val="center"/>
      <w:outlineLvl w:val="4"/>
    </w:pPr>
    <w:rPr>
      <w:rFonts w:ascii="Balloon XBd BT" w:hAnsi="Balloon XBd BT"/>
      <w:sz w:val="28"/>
    </w:rPr>
  </w:style>
  <w:style w:type="paragraph" w:styleId="Titolo6">
    <w:name w:val="heading 6"/>
    <w:basedOn w:val="Normale"/>
    <w:next w:val="Normale"/>
    <w:qFormat w:val="1"/>
    <w:rsid w:val="00D548FF"/>
    <w:pPr>
      <w:keepNext w:val="1"/>
      <w:tabs>
        <w:tab w:val="left" w:pos="6804"/>
      </w:tabs>
      <w:jc w:val="both"/>
      <w:outlineLvl w:val="5"/>
    </w:pPr>
    <w:rPr>
      <w:b w:val="1"/>
      <w:bCs w:val="1"/>
      <w:sz w:val="24"/>
    </w:rPr>
  </w:style>
  <w:style w:type="paragraph" w:styleId="Titolo7">
    <w:name w:val="heading 7"/>
    <w:basedOn w:val="Normale"/>
    <w:next w:val="Normale"/>
    <w:qFormat w:val="1"/>
    <w:rsid w:val="00D548FF"/>
    <w:pPr>
      <w:keepNext w:val="1"/>
      <w:jc w:val="center"/>
      <w:outlineLvl w:val="6"/>
    </w:pPr>
    <w:rPr>
      <w:rFonts w:ascii="Arial Black" w:hAnsi="Arial Black"/>
      <w:sz w:val="24"/>
    </w:rPr>
  </w:style>
  <w:style w:type="paragraph" w:styleId="Titolo8">
    <w:name w:val="heading 8"/>
    <w:basedOn w:val="Normale"/>
    <w:next w:val="Normale"/>
    <w:qFormat w:val="1"/>
    <w:rsid w:val="00D548FF"/>
    <w:pPr>
      <w:keepNext w:val="1"/>
      <w:tabs>
        <w:tab w:val="left" w:pos="6804"/>
      </w:tabs>
      <w:jc w:val="center"/>
      <w:outlineLvl w:val="7"/>
    </w:pPr>
    <w:rPr>
      <w:b w:val="1"/>
      <w:bCs w:val="1"/>
      <w:sz w:val="24"/>
    </w:rPr>
  </w:style>
  <w:style w:type="paragraph" w:styleId="Titolo9">
    <w:name w:val="heading 9"/>
    <w:basedOn w:val="Normale"/>
    <w:next w:val="Normale"/>
    <w:qFormat w:val="1"/>
    <w:rsid w:val="00D548FF"/>
    <w:pPr>
      <w:keepNext w:val="1"/>
      <w:outlineLvl w:val="8"/>
    </w:pPr>
    <w:rPr>
      <w:b w:val="1"/>
      <w:bCs w:val="1"/>
      <w:sz w:val="3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CC11F2"/>
  </w:style>
  <w:style w:type="table" w:styleId="TableNormal" w:customStyle="1">
    <w:name w:val="Table Normal"/>
    <w:rsid w:val="00CC11F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qFormat w:val="1"/>
    <w:rsid w:val="00D548FF"/>
    <w:pPr>
      <w:shd w:color="000000" w:fill="ffffff" w:val="pct45"/>
      <w:jc w:val="center"/>
    </w:pPr>
    <w:rPr>
      <w:rFonts w:ascii="Balloon XBd BT" w:hAnsi="Balloon XBd BT"/>
      <w:color w:val="ffffff"/>
      <w:sz w:val="32"/>
    </w:rPr>
  </w:style>
  <w:style w:type="paragraph" w:styleId="Corpodeltesto">
    <w:name w:val="Body Text"/>
    <w:basedOn w:val="Normale"/>
    <w:rsid w:val="00D548FF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jc w:val="both"/>
    </w:pPr>
    <w:rPr>
      <w:rFonts w:ascii="CG Omega" w:hAnsi="CG Omega"/>
    </w:rPr>
  </w:style>
  <w:style w:type="paragraph" w:styleId="Rientrocorpodeltesto">
    <w:name w:val="Body Text Indent"/>
    <w:basedOn w:val="Normale"/>
    <w:rsid w:val="00D548FF"/>
    <w:pPr>
      <w:ind w:left="1416" w:hanging="1410"/>
    </w:pPr>
    <w:rPr>
      <w:bCs w:val="1"/>
      <w:sz w:val="24"/>
    </w:rPr>
  </w:style>
  <w:style w:type="paragraph" w:styleId="Sottotitolo">
    <w:name w:val="Subtitle"/>
    <w:basedOn w:val="normal"/>
    <w:next w:val="normal"/>
    <w:rsid w:val="00CC11F2"/>
    <w:pPr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Rientrocorpodeltesto2">
    <w:name w:val="Body Text Indent 2"/>
    <w:basedOn w:val="Normale"/>
    <w:rsid w:val="00D548FF"/>
    <w:pPr>
      <w:ind w:left="709" w:hanging="709"/>
      <w:jc w:val="both"/>
    </w:pPr>
    <w:rPr>
      <w:rFonts w:ascii="Arial" w:cs="Arial" w:hAnsi="Arial"/>
      <w:sz w:val="24"/>
    </w:rPr>
  </w:style>
  <w:style w:type="paragraph" w:styleId="Pidipagina">
    <w:name w:val="footer"/>
    <w:basedOn w:val="Normale"/>
    <w:rsid w:val="00D548FF"/>
    <w:pPr>
      <w:tabs>
        <w:tab w:val="center" w:pos="4153"/>
        <w:tab w:val="right" w:pos="8306"/>
      </w:tabs>
    </w:pPr>
    <w:rPr>
      <w:rFonts w:ascii="Arial" w:cs="Arial" w:hAnsi="Arial"/>
      <w:bCs w:val="1"/>
      <w:sz w:val="24"/>
    </w:rPr>
  </w:style>
  <w:style w:type="paragraph" w:styleId="Intestazione">
    <w:name w:val="header"/>
    <w:basedOn w:val="Normale"/>
    <w:link w:val="IntestazioneCarattere"/>
    <w:rsid w:val="00D548FF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D548FF"/>
    <w:pPr>
      <w:jc w:val="center"/>
    </w:pPr>
    <w:rPr>
      <w:rFonts w:ascii="Arial" w:cs="Arial" w:hAnsi="Arial"/>
      <w:b w:val="1"/>
      <w:bCs w:val="1"/>
      <w:sz w:val="24"/>
    </w:rPr>
  </w:style>
  <w:style w:type="paragraph" w:styleId="Didascalia">
    <w:name w:val="caption"/>
    <w:basedOn w:val="Normale"/>
    <w:next w:val="Normale"/>
    <w:qFormat w:val="1"/>
    <w:rsid w:val="00D548FF"/>
    <w:rPr>
      <w:rFonts w:ascii="Arial" w:cs="Arial" w:hAnsi="Arial"/>
      <w:b w:val="1"/>
      <w:bCs w:val="1"/>
      <w:sz w:val="24"/>
    </w:rPr>
  </w:style>
  <w:style w:type="paragraph" w:styleId="Testofumetto">
    <w:name w:val="Balloon Text"/>
    <w:basedOn w:val="Normale"/>
    <w:semiHidden w:val="1"/>
    <w:rsid w:val="00D548FF"/>
    <w:rPr>
      <w:rFonts w:ascii="Tahoma" w:cs="Tahoma" w:hAnsi="Tahoma"/>
      <w:sz w:val="16"/>
      <w:szCs w:val="16"/>
    </w:rPr>
  </w:style>
  <w:style w:type="paragraph" w:styleId="Testonotaapidipagina">
    <w:name w:val="footnote text"/>
    <w:basedOn w:val="Normale"/>
    <w:rsid w:val="00D548FF"/>
  </w:style>
  <w:style w:type="character" w:styleId="Rimandonotaapidipagina">
    <w:name w:val="footnote reference"/>
    <w:basedOn w:val="Carpredefinitoparagrafo"/>
    <w:semiHidden w:val="1"/>
    <w:rsid w:val="00D548FF"/>
    <w:rPr>
      <w:vertAlign w:val="superscript"/>
    </w:rPr>
  </w:style>
  <w:style w:type="character" w:styleId="Caratteredellanota" w:customStyle="1">
    <w:name w:val="Carattere della nota"/>
    <w:basedOn w:val="Carpredefinitoparagrafo"/>
    <w:rsid w:val="00A429AB"/>
    <w:rPr>
      <w:vertAlign w:val="superscript"/>
    </w:rPr>
  </w:style>
  <w:style w:type="paragraph" w:styleId="Corpodeltesto21" w:customStyle="1">
    <w:name w:val="Corpo del testo 21"/>
    <w:basedOn w:val="Normale"/>
    <w:rsid w:val="00A429AB"/>
    <w:pPr>
      <w:suppressAutoHyphens w:val="1"/>
      <w:jc w:val="center"/>
    </w:pPr>
    <w:rPr>
      <w:rFonts w:ascii="Arial" w:cs="Arial" w:hAnsi="Arial"/>
      <w:b w:val="1"/>
      <w:bCs w:val="1"/>
      <w:sz w:val="24"/>
      <w:lang w:eastAsia="zh-CN"/>
    </w:rPr>
  </w:style>
  <w:style w:type="table" w:styleId="Grigliatabella">
    <w:name w:val="Table Grid"/>
    <w:basedOn w:val="Tabellanormale"/>
    <w:uiPriority w:val="59"/>
    <w:rsid w:val="00E535DD"/>
    <w:rPr>
      <w:rFonts w:ascii="Calibri" w:eastAsia="Calibri" w:hAnsi="Calibri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uiPriority w:val="99"/>
    <w:unhideWhenUsed w:val="1"/>
    <w:rsid w:val="00EC66AE"/>
    <w:rPr>
      <w:color w:val="0000ff"/>
      <w:u w:val="single"/>
    </w:rPr>
  </w:style>
  <w:style w:type="paragraph" w:styleId="Paragrafoelenco1" w:customStyle="1">
    <w:name w:val="Paragrafo elenco1"/>
    <w:basedOn w:val="Normale"/>
    <w:rsid w:val="00182800"/>
    <w:pPr>
      <w:ind w:left="720"/>
      <w:contextualSpacing w:val="1"/>
    </w:pPr>
  </w:style>
  <w:style w:type="character" w:styleId="IntestazioneCarattere" w:customStyle="1">
    <w:name w:val="Intestazione Carattere"/>
    <w:basedOn w:val="Carpredefinitoparagrafo"/>
    <w:link w:val="Intestazione"/>
    <w:rsid w:val="00182800"/>
  </w:style>
  <w:style w:type="paragraph" w:styleId="Paragrafoelenco">
    <w:name w:val="List Paragraph"/>
    <w:basedOn w:val="Normale"/>
    <w:uiPriority w:val="34"/>
    <w:qFormat w:val="1"/>
    <w:rsid w:val="00182800"/>
    <w:pPr>
      <w:ind w:left="720"/>
      <w:contextualSpacing w:val="1"/>
    </w:pPr>
  </w:style>
  <w:style w:type="table" w:styleId="a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7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d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e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0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1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2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3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4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5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6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7" w:customStyle="1">
    <w:basedOn w:val="TableNormal"/>
    <w:rsid w:val="00CC11F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"/>
    <w:rsid w:val="00CC1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9" w:customStyle="1">
    <w:basedOn w:val="TableNormal"/>
    <w:rsid w:val="00CC11F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a" w:customStyle="1">
    <w:basedOn w:val="TableNormal"/>
    <w:rsid w:val="00CC11F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hyperlink" Target="http://www.galileicrema.edu.it" TargetMode="External"/><Relationship Id="rId3" Type="http://schemas.openxmlformats.org/officeDocument/2006/relationships/hyperlink" Target="mailto:cris009009@istruzione.it" TargetMode="External"/><Relationship Id="rId4" Type="http://schemas.openxmlformats.org/officeDocument/2006/relationships/hyperlink" Target="mailto:cris009009@pec.istruzione.it" TargetMode="External"/><Relationship Id="rId5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fEkWKf/iSN3Ivhr8/nmwP5uxw==">CgMxLjAyCWlkLmdqZGd4czIKaWQuMzBqMHpsbDIKaWQuMWZvYjl0ZTIKaWQuM3pueXNoNzIKaWQuMmV0OTJwMDIJaWQudHlqY3d0MgppZC4zZHk2dmttOAByITFoQW5MWmFHWFVqVlhnMTZVblBPZlp4RXpvb2ZFbDIteQ==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2020-09-07T10:56:00Z</dcterms:created>
  <dc:creator>AQ ITIS</dc:creator>
</cp:coreProperties>
</file>